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A5" w:rsidRDefault="00E511A5"/>
    <w:p w:rsidR="00766400" w:rsidRDefault="00766400" w:rsidP="00766400">
      <w:pPr>
        <w:shd w:val="clear" w:color="auto" w:fill="FFFFFF"/>
        <w:spacing w:before="100" w:beforeAutospacing="1" w:after="78" w:line="252" w:lineRule="atLeast"/>
        <w:outlineLvl w:val="0"/>
        <w:rPr>
          <w:rFonts w:ascii="Segoe UI" w:eastAsia="Times New Roman" w:hAnsi="Segoe UI" w:cs="Segoe UI"/>
          <w:b/>
          <w:bCs/>
          <w:color w:val="312327"/>
          <w:kern w:val="36"/>
          <w:sz w:val="48"/>
          <w:szCs w:val="26"/>
          <w:lang w:eastAsia="fr-FR"/>
        </w:rPr>
      </w:pPr>
      <w:r w:rsidRPr="00766400">
        <w:rPr>
          <w:rFonts w:ascii="Segoe UI" w:eastAsia="Times New Roman" w:hAnsi="Segoe UI" w:cs="Segoe UI"/>
          <w:b/>
          <w:bCs/>
          <w:color w:val="312327"/>
          <w:kern w:val="36"/>
          <w:sz w:val="48"/>
          <w:szCs w:val="26"/>
          <w:lang w:eastAsia="fr-FR"/>
        </w:rPr>
        <w:t>Les zones intermédiaires et leurs défis</w:t>
      </w:r>
    </w:p>
    <w:p w:rsidR="00416DFA" w:rsidRPr="00766400" w:rsidRDefault="00416DFA" w:rsidP="00766400">
      <w:pPr>
        <w:shd w:val="clear" w:color="auto" w:fill="FFFFFF"/>
        <w:spacing w:before="100" w:beforeAutospacing="1" w:after="78" w:line="252" w:lineRule="atLeast"/>
        <w:outlineLvl w:val="0"/>
        <w:rPr>
          <w:rFonts w:ascii="Segoe UI" w:eastAsia="Times New Roman" w:hAnsi="Segoe UI" w:cs="Segoe UI"/>
          <w:b/>
          <w:bCs/>
          <w:color w:val="312327"/>
          <w:kern w:val="36"/>
          <w:sz w:val="48"/>
          <w:szCs w:val="26"/>
          <w:lang w:eastAsia="fr-FR"/>
        </w:rPr>
      </w:pPr>
    </w:p>
    <w:p w:rsidR="00766400" w:rsidRPr="00766400" w:rsidRDefault="00766400" w:rsidP="00766400">
      <w:pPr>
        <w:shd w:val="clear" w:color="auto" w:fill="FFFFFF"/>
        <w:spacing w:before="100" w:beforeAutospacing="1" w:after="78" w:line="252" w:lineRule="atLeast"/>
        <w:outlineLvl w:val="0"/>
        <w:rPr>
          <w:rFonts w:ascii="Segoe UI" w:eastAsia="Times New Roman" w:hAnsi="Segoe UI" w:cs="Segoe UI"/>
          <w:b/>
          <w:bCs/>
          <w:color w:val="312327"/>
          <w:kern w:val="36"/>
          <w:sz w:val="26"/>
          <w:szCs w:val="26"/>
          <w:lang w:eastAsia="fr-FR"/>
        </w:rPr>
      </w:pPr>
    </w:p>
    <w:p w:rsidR="00766400" w:rsidRPr="00766400" w:rsidRDefault="00766400" w:rsidP="00766400">
      <w:pPr>
        <w:shd w:val="clear" w:color="auto" w:fill="FFFFFF"/>
        <w:spacing w:after="156" w:line="195" w:lineRule="atLeast"/>
        <w:jc w:val="both"/>
        <w:rPr>
          <w:rFonts w:ascii="Arial" w:eastAsia="Times New Roman" w:hAnsi="Arial" w:cs="Arial"/>
          <w:b/>
          <w:color w:val="000000"/>
          <w:sz w:val="32"/>
          <w:szCs w:val="16"/>
          <w:lang w:eastAsia="fr-FR"/>
        </w:rPr>
      </w:pPr>
      <w:r w:rsidRPr="00766400">
        <w:rPr>
          <w:rFonts w:ascii="Arial" w:eastAsia="Times New Roman" w:hAnsi="Arial" w:cs="Arial"/>
          <w:b/>
          <w:color w:val="000000"/>
          <w:sz w:val="32"/>
          <w:szCs w:val="16"/>
          <w:lang w:eastAsia="fr-FR"/>
        </w:rPr>
        <w:t>Le réseau Chambres d’agriculture France livre ses analyses pour comprendre les zones intermédiaires et leurs difficultés, un symbole d’une France agricole à la peine.</w:t>
      </w:r>
    </w:p>
    <w:p w:rsidR="00766400" w:rsidRPr="00766400" w:rsidRDefault="00766400" w:rsidP="0076640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b/>
          <w:color w:val="000000"/>
          <w:sz w:val="24"/>
          <w:szCs w:val="13"/>
          <w:lang w:eastAsia="fr-FR"/>
        </w:rPr>
      </w:pPr>
    </w:p>
    <w:p w:rsidR="00766400" w:rsidRDefault="00766400" w:rsidP="001C122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13"/>
          <w:lang w:eastAsia="fr-FR"/>
        </w:rPr>
      </w:pPr>
      <w:r w:rsidRPr="00766400">
        <w:rPr>
          <w:rFonts w:eastAsia="Times New Roman" w:cstheme="minorHAnsi"/>
          <w:b/>
          <w:color w:val="000000"/>
          <w:sz w:val="28"/>
          <w:szCs w:val="13"/>
          <w:lang w:eastAsia="fr-FR"/>
        </w:rPr>
        <w:t>D</w:t>
      </w:r>
      <w:r w:rsidR="00416DFA">
        <w:rPr>
          <w:rFonts w:eastAsia="Times New Roman" w:cstheme="minorHAnsi"/>
          <w:b/>
          <w:color w:val="000000"/>
          <w:sz w:val="28"/>
          <w:szCs w:val="13"/>
          <w:lang w:eastAsia="fr-FR"/>
        </w:rPr>
        <w:t xml:space="preserve">ans les zones intermédiaires, </w:t>
      </w:r>
      <w:r w:rsidRPr="00766400">
        <w:rPr>
          <w:rFonts w:eastAsia="Times New Roman" w:cstheme="minorHAnsi"/>
          <w:b/>
          <w:color w:val="000000"/>
          <w:sz w:val="28"/>
          <w:szCs w:val="13"/>
          <w:lang w:eastAsia="fr-FR"/>
        </w:rPr>
        <w:t>la recherche de performance s’est accompagnée d’une dépendance croissante aux facteurs des productions externes : énergies fossiles, engrais az</w:t>
      </w:r>
      <w:r w:rsidR="00416DFA">
        <w:rPr>
          <w:rFonts w:eastAsia="Times New Roman" w:cstheme="minorHAnsi"/>
          <w:b/>
          <w:color w:val="000000"/>
          <w:sz w:val="28"/>
          <w:szCs w:val="13"/>
          <w:lang w:eastAsia="fr-FR"/>
        </w:rPr>
        <w:t>otés, marchés internationaux. </w:t>
      </w:r>
    </w:p>
    <w:p w:rsidR="001C122F" w:rsidRPr="00766400" w:rsidRDefault="001C122F" w:rsidP="001C122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13"/>
          <w:lang w:eastAsia="fr-FR"/>
        </w:rPr>
      </w:pPr>
    </w:p>
    <w:p w:rsidR="001C122F" w:rsidRPr="00416DFA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32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32"/>
          <w:szCs w:val="14"/>
          <w:lang w:eastAsia="fr-FR"/>
        </w:rPr>
        <w:t xml:space="preserve">Pourquoi parle-t-on toujours des zones intermédiaires ? </w:t>
      </w:r>
    </w:p>
    <w:p w:rsidR="001C122F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À quelles difficultés particulières font face les exploitations de ces territoires ? </w:t>
      </w:r>
    </w:p>
    <w:p w:rsid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Cinq questions pour comprendre pourquoi ces territoires sont représentatifs des difficultés de l’agriculture française.</w:t>
      </w:r>
    </w:p>
    <w:p w:rsidR="003A3946" w:rsidRPr="00766400" w:rsidRDefault="003A3946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</w:p>
    <w:p w:rsidR="00766400" w:rsidRPr="00416DFA" w:rsidRDefault="005F52C4" w:rsidP="00416DFA">
      <w:pPr>
        <w:pStyle w:val="Paragraphedeliste"/>
        <w:numPr>
          <w:ilvl w:val="0"/>
          <w:numId w:val="4"/>
        </w:numPr>
        <w:shd w:val="clear" w:color="auto" w:fill="FFFFFF"/>
        <w:spacing w:before="311" w:after="62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</w:pPr>
      <w:r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 xml:space="preserve">Qu’est ce qu’une zone intermédiare </w:t>
      </w:r>
      <w:r w:rsidR="00766400" w:rsidRPr="00416DFA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>?</w:t>
      </w:r>
    </w:p>
    <w:p w:rsidR="00766400" w:rsidRPr="00766400" w:rsidRDefault="00416DFA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>
        <w:rPr>
          <w:rFonts w:eastAsia="Times New Roman" w:cstheme="minorHAnsi"/>
          <w:b/>
          <w:color w:val="312327"/>
          <w:sz w:val="28"/>
          <w:szCs w:val="14"/>
          <w:lang w:eastAsia="fr-FR"/>
        </w:rPr>
        <w:t>Ce ne sont</w:t>
      </w:r>
      <w:r w:rsidR="00766400"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 ni les grandes plaines agricoles à fort potentiel, ni les territoires de </w:t>
      </w:r>
      <w:r>
        <w:rPr>
          <w:rFonts w:eastAsia="Times New Roman" w:cstheme="minorHAnsi"/>
          <w:b/>
          <w:color w:val="312327"/>
          <w:sz w:val="28"/>
          <w:szCs w:val="14"/>
          <w:lang w:eastAsia="fr-FR"/>
        </w:rPr>
        <w:t>montagne ou d’élevage extensif</w:t>
      </w:r>
      <w:r w:rsidR="00766400"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, explique le document du réseau consulaire. Géographiquement, les zones intermédiaires aussi appelées « zones à faible potentiel de production », s’étendent globalement de l’ancienne région Lorraine jusqu’aux Charentes.</w:t>
      </w:r>
    </w:p>
    <w:p w:rsidR="00766400" w:rsidRP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Les zones intermédiaires ont été définies dans un document de la Pac pour la période 2023-2027, pour qu'elles puissent bénéficier d’une </w:t>
      </w:r>
      <w:hyperlink r:id="rId7" w:tgtFrame="_self" w:history="1">
        <w:r w:rsidRPr="00416DFA">
          <w:rPr>
            <w:rFonts w:eastAsia="Times New Roman" w:cstheme="minorHAnsi"/>
            <w:b/>
            <w:color w:val="C31718"/>
            <w:sz w:val="28"/>
            <w:lang w:eastAsia="fr-FR"/>
          </w:rPr>
          <w:t>mesure agroenvironnementale sur l’eau</w:t>
        </w:r>
      </w:hyperlink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. Elles couvrent dix-huit départements auxquels s’ajoute une partie de onze autres départements.</w:t>
      </w:r>
    </w:p>
    <w:p w:rsidR="00766400" w:rsidRDefault="00766400" w:rsidP="001C122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312327"/>
          <w:sz w:val="24"/>
          <w:szCs w:val="13"/>
          <w:lang w:eastAsia="fr-FR"/>
        </w:rPr>
      </w:pPr>
      <w:r w:rsidRPr="001C122F">
        <w:rPr>
          <w:rFonts w:eastAsia="Times New Roman" w:cstheme="minorHAnsi"/>
          <w:b/>
          <w:noProof/>
          <w:color w:val="312327"/>
          <w:sz w:val="24"/>
          <w:szCs w:val="13"/>
          <w:lang w:eastAsia="fr-FR"/>
        </w:rPr>
        <w:lastRenderedPageBreak/>
        <w:drawing>
          <wp:inline distT="0" distB="0" distL="0" distR="0">
            <wp:extent cx="4171950" cy="2574925"/>
            <wp:effectExtent l="19050" t="0" r="0" b="0"/>
            <wp:docPr id="5" name="Image 5" descr="https://cdn4.regie-agricole.com/ulf/CMS_Content/2/articles/904465/dEpartementscartezonesintermEdiaires-480x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4.regie-agricole.com/ulf/CMS_Content/2/articles/904465/dEpartementscartezonesintermEdiaires-480x27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57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2F" w:rsidRPr="00766400" w:rsidRDefault="001C122F" w:rsidP="001C122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312327"/>
          <w:sz w:val="24"/>
          <w:szCs w:val="13"/>
          <w:lang w:eastAsia="fr-FR"/>
        </w:rPr>
      </w:pPr>
    </w:p>
    <w:p w:rsidR="001C122F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Ce sont des territoires autrefois de polyculture-élevage, aujourd’hui spécialisés</w:t>
      </w:r>
      <w:r w:rsidR="001C122F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dans les cultures céréalières,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 sans toutefois bénéficier de la performanc</w:t>
      </w:r>
      <w:r w:rsidR="001C122F">
        <w:rPr>
          <w:rFonts w:eastAsia="Times New Roman" w:cstheme="minorHAnsi"/>
          <w:b/>
          <w:color w:val="312327"/>
          <w:sz w:val="28"/>
          <w:szCs w:val="14"/>
          <w:lang w:eastAsia="fr-FR"/>
        </w:rPr>
        <w:t>e des régions plus productives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. </w:t>
      </w:r>
    </w:p>
    <w:p w:rsid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Un exemple : sur la période de 2018 à 2022, la moyenne française des rendements en blé tendre s’élève à </w:t>
      </w:r>
      <w:r w:rsidRPr="00766400">
        <w:rPr>
          <w:rFonts w:eastAsia="Times New Roman" w:cstheme="minorHAnsi"/>
          <w:b/>
          <w:color w:val="FF0000"/>
          <w:sz w:val="28"/>
          <w:szCs w:val="14"/>
          <w:lang w:eastAsia="fr-FR"/>
        </w:rPr>
        <w:t xml:space="preserve">72 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quintaux par hectare (q/ha), quand celle des dix-huit départements de zones intermédiaires (hors Occitanie, hachurée sur la carte) atteint </w:t>
      </w:r>
      <w:r w:rsidRPr="00766400">
        <w:rPr>
          <w:rFonts w:eastAsia="Times New Roman" w:cstheme="minorHAnsi"/>
          <w:b/>
          <w:color w:val="FF0000"/>
          <w:sz w:val="28"/>
          <w:szCs w:val="14"/>
          <w:lang w:eastAsia="fr-FR"/>
        </w:rPr>
        <w:t>60,1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 q/ha.</w:t>
      </w:r>
    </w:p>
    <w:p w:rsidR="003A3946" w:rsidRPr="00766400" w:rsidRDefault="003A3946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</w:p>
    <w:p w:rsidR="00766400" w:rsidRPr="005B3794" w:rsidRDefault="00766400" w:rsidP="00416DFA">
      <w:pPr>
        <w:pStyle w:val="Paragraphedeliste"/>
        <w:numPr>
          <w:ilvl w:val="0"/>
          <w:numId w:val="4"/>
        </w:numPr>
        <w:shd w:val="clear" w:color="auto" w:fill="FFFFFF"/>
        <w:spacing w:before="311" w:after="62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</w:pPr>
      <w:r w:rsidRPr="005B3794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>Comment les zones intermédiaires se sont en partie spécialisées en céréales ?</w:t>
      </w:r>
    </w:p>
    <w:p w:rsidR="001C122F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Cette spécialisation, progressive lors de la deuxième moitié du XXe siècle, s’expliquerait en partie par les stratégies de modernisation et de spécialisation imprimées par la </w:t>
      </w:r>
      <w:hyperlink r:id="rId9" w:tgtFrame="_self" w:history="1">
        <w:r w:rsidRPr="00416DFA">
          <w:rPr>
            <w:rFonts w:eastAsia="Times New Roman" w:cstheme="minorHAnsi"/>
            <w:b/>
            <w:color w:val="C31718"/>
            <w:sz w:val="28"/>
            <w:lang w:eastAsia="fr-FR"/>
          </w:rPr>
          <w:t>politique agricole commune</w:t>
        </w:r>
      </w:hyperlink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(Pac). </w:t>
      </w:r>
    </w:p>
    <w:p w:rsidR="001C122F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D’</w:t>
      </w:r>
      <w:r w:rsidR="00416DFA">
        <w:rPr>
          <w:rFonts w:eastAsia="Times New Roman" w:cstheme="minorHAnsi"/>
          <w:b/>
          <w:color w:val="312327"/>
          <w:sz w:val="28"/>
          <w:szCs w:val="14"/>
          <w:lang w:eastAsia="fr-FR"/>
        </w:rPr>
        <w:t>abord, grâce aux prix garantis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 avantageux pour</w:t>
      </w:r>
      <w:r w:rsidR="00416DFA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les exploitations céréalières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au sortir de la Seconde Guerre mondiale, ensuite, par l’instauration</w:t>
      </w:r>
      <w:r w:rsidR="001C122F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d’aides à l’hectare en 1992. </w:t>
      </w:r>
    </w:p>
    <w:p w:rsid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Afin de compenser une moindre performance et dans l’idée de tirer parti des aides surfaciques, les exploitations en zones</w:t>
      </w:r>
      <w:r w:rsidR="001C122F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intermédiaires s’agrandissent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,  et privilégient les céréales.</w:t>
      </w:r>
    </w:p>
    <w:p w:rsidR="003A3946" w:rsidRDefault="003A3946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</w:p>
    <w:p w:rsidR="003A3946" w:rsidRPr="00766400" w:rsidRDefault="003A3946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</w:p>
    <w:p w:rsidR="00766400" w:rsidRPr="005F52C4" w:rsidRDefault="00766400" w:rsidP="00416DFA">
      <w:pPr>
        <w:pStyle w:val="Paragraphedeliste"/>
        <w:numPr>
          <w:ilvl w:val="0"/>
          <w:numId w:val="4"/>
        </w:numPr>
        <w:shd w:val="clear" w:color="auto" w:fill="FFFFFF"/>
        <w:spacing w:before="311" w:after="62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</w:pPr>
      <w:r w:rsidRPr="005F52C4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lastRenderedPageBreak/>
        <w:t>Pourquoi les fermes des zones intermédiaires sont</w:t>
      </w:r>
      <w:r w:rsidR="003A3946" w:rsidRPr="005F52C4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>-elles</w:t>
      </w:r>
      <w:r w:rsidRPr="005F52C4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 xml:space="preserve"> en difficulté ?</w:t>
      </w:r>
    </w:p>
    <w:p w:rsidR="00416DFA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Entre 1988 et 2010, le nombre de fermes spécialisées en vaches laitières a été divisé par cinq dans ces dix-huit départements. </w:t>
      </w:r>
    </w:p>
    <w:p w:rsidR="00766400" w:rsidRP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Autrement dit, quand, en 1988, il existait quinze fermes laitières sur un territoire, il n’en restait plus que trois en 2010.</w:t>
      </w:r>
    </w:p>
    <w:p w:rsid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La spécialisation des exploitations</w:t>
      </w:r>
      <w:r w:rsidR="00416DFA">
        <w:rPr>
          <w:rFonts w:eastAsia="Times New Roman" w:cstheme="minorHAnsi"/>
          <w:b/>
          <w:color w:val="312327"/>
          <w:sz w:val="28"/>
          <w:szCs w:val="14"/>
          <w:lang w:eastAsia="fr-FR"/>
        </w:rPr>
        <w:t>,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conjuguée à leur agrandissement</w:t>
      </w:r>
      <w:r w:rsidR="00416DFA">
        <w:rPr>
          <w:rFonts w:eastAsia="Times New Roman" w:cstheme="minorHAnsi"/>
          <w:b/>
          <w:color w:val="312327"/>
          <w:sz w:val="28"/>
          <w:szCs w:val="14"/>
          <w:lang w:eastAsia="fr-FR"/>
        </w:rPr>
        <w:t>,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(une ferme moyenne en Bourgogne-Franche-Comté fait 103 hectares et 115 dans le Centre-Val de Loire contre 70 sur l’ensemble de la France) et à la réduction de la main-d’œuvre, se traduit par une hausse des coûts de production (phytos et charges de mécanisation), et </w:t>
      </w:r>
      <w:r w:rsidR="003A3946">
        <w:rPr>
          <w:rFonts w:eastAsia="Times New Roman" w:cstheme="minorHAnsi"/>
          <w:b/>
          <w:i/>
          <w:iCs/>
          <w:color w:val="312327"/>
          <w:sz w:val="28"/>
          <w:lang w:eastAsia="fr-FR"/>
        </w:rPr>
        <w:t>donc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, 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renforce les obstacles économiques 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à la reprise des exploitations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.</w:t>
      </w:r>
    </w:p>
    <w:p w:rsidR="003A3946" w:rsidRPr="00766400" w:rsidRDefault="003A3946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</w:p>
    <w:p w:rsidR="00766400" w:rsidRPr="005F52C4" w:rsidRDefault="00766400" w:rsidP="003A3946">
      <w:pPr>
        <w:pStyle w:val="Paragraphedeliste"/>
        <w:numPr>
          <w:ilvl w:val="0"/>
          <w:numId w:val="4"/>
        </w:numPr>
        <w:shd w:val="clear" w:color="auto" w:fill="FFFFFF"/>
        <w:spacing w:before="311" w:after="62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</w:pPr>
      <w:r w:rsidRPr="005F52C4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>Comment les zones intermédiaires sont</w:t>
      </w:r>
      <w:r w:rsidR="003A3946" w:rsidRPr="005F52C4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>-elles</w:t>
      </w:r>
      <w:r w:rsidRPr="005F52C4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 xml:space="preserve"> révélatrices d’un système de spécialisation vulnérable ?</w:t>
      </w:r>
    </w:p>
    <w:p w:rsidR="00766400" w:rsidRP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La recherche de performance s’est accompagnée d’une dépendance croissante aux facteurs des productions externes : énergies fossiles, engrais a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zotés, marchés internationaux. 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Or, l’économie mondiale confronte les exploitations à l’instabilité (guerre en Ukraine, fermeture du détroit d’Ormuz) et à des marchés mondiaux dérégulés.</w:t>
      </w:r>
    </w:p>
    <w:p w:rsidR="003A3946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Cette vulnérabilité est exacerbée dans l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es zones intermédiaires par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 la perte progressive d’autonomie au sein des ex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ploitations et des territoires, avec la rupture entre la complémentarité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des 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pro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ductions végétales et animales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. </w:t>
      </w:r>
    </w:p>
    <w:p w:rsidR="00766400" w:rsidRDefault="003A3946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>
        <w:rPr>
          <w:rFonts w:eastAsia="Times New Roman" w:cstheme="minorHAnsi"/>
          <w:b/>
          <w:color w:val="312327"/>
          <w:sz w:val="28"/>
          <w:szCs w:val="14"/>
          <w:lang w:eastAsia="fr-FR"/>
        </w:rPr>
        <w:t>Désormais, ce n’est pas la performance</w:t>
      </w:r>
      <w:r w:rsidR="00766400"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de la production qui doit être recherchée en premi</w:t>
      </w:r>
      <w:r>
        <w:rPr>
          <w:rFonts w:eastAsia="Times New Roman" w:cstheme="minorHAnsi"/>
          <w:b/>
          <w:color w:val="312327"/>
          <w:sz w:val="28"/>
          <w:szCs w:val="14"/>
          <w:lang w:eastAsia="fr-FR"/>
        </w:rPr>
        <w:t>er lieu, mais la réduction de la sensibilité aux aléas.</w:t>
      </w:r>
    </w:p>
    <w:p w:rsidR="005F52C4" w:rsidRPr="00766400" w:rsidRDefault="005F52C4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</w:p>
    <w:p w:rsidR="00766400" w:rsidRPr="003A3946" w:rsidRDefault="00766400" w:rsidP="003A3946">
      <w:pPr>
        <w:pStyle w:val="Paragraphedeliste"/>
        <w:numPr>
          <w:ilvl w:val="0"/>
          <w:numId w:val="4"/>
        </w:numPr>
        <w:shd w:val="clear" w:color="auto" w:fill="FFFFFF"/>
        <w:spacing w:before="311" w:after="62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32"/>
          <w:szCs w:val="17"/>
          <w:lang w:eastAsia="fr-FR"/>
        </w:rPr>
      </w:pPr>
      <w:r w:rsidRPr="003A3946">
        <w:rPr>
          <w:rFonts w:eastAsia="Times New Roman" w:cstheme="minorHAnsi"/>
          <w:b/>
          <w:bCs/>
          <w:color w:val="000000"/>
          <w:sz w:val="36"/>
          <w:szCs w:val="17"/>
          <w:lang w:eastAsia="fr-FR"/>
        </w:rPr>
        <w:t>Que faire pour accompagner les zones intermédiaires ?</w:t>
      </w:r>
    </w:p>
    <w:p w:rsidR="003A3946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Plusieurs leviers sont identifi</w:t>
      </w:r>
      <w:r w:rsid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>és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 : </w:t>
      </w:r>
    </w:p>
    <w:p w:rsidR="003A3946" w:rsidRDefault="00766400" w:rsidP="003A3946">
      <w:pPr>
        <w:pStyle w:val="Paragraphedeliste"/>
        <w:numPr>
          <w:ilvl w:val="0"/>
          <w:numId w:val="5"/>
        </w:num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l’évolution des pratiques culturales (diversification des assolements ; introduction de légumineuses, allongement des rotations…),</w:t>
      </w:r>
    </w:p>
    <w:p w:rsidR="003A3946" w:rsidRDefault="00766400" w:rsidP="003A3946">
      <w:pPr>
        <w:pStyle w:val="Paragraphedeliste"/>
        <w:numPr>
          <w:ilvl w:val="0"/>
          <w:numId w:val="5"/>
        </w:num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l’association entre animal et végétal, </w:t>
      </w:r>
    </w:p>
    <w:p w:rsidR="005F52C4" w:rsidRDefault="00766400" w:rsidP="003A3946">
      <w:pPr>
        <w:pStyle w:val="Paragraphedeliste"/>
        <w:numPr>
          <w:ilvl w:val="0"/>
          <w:numId w:val="5"/>
        </w:num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la diversification d</w:t>
      </w:r>
      <w:r w:rsid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es activités agricoles,</w:t>
      </w:r>
      <w:r w:rsidRP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</w:t>
      </w:r>
    </w:p>
    <w:p w:rsidR="005F52C4" w:rsidRDefault="00766400" w:rsidP="003A3946">
      <w:pPr>
        <w:pStyle w:val="Paragraphedeliste"/>
        <w:numPr>
          <w:ilvl w:val="0"/>
          <w:numId w:val="5"/>
        </w:num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lastRenderedPageBreak/>
        <w:t>le développement de relations avec l’aval des filière</w:t>
      </w:r>
      <w:r w:rsidR="003A3946" w:rsidRP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>s</w:t>
      </w:r>
      <w:r w:rsidRP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. </w:t>
      </w:r>
    </w:p>
    <w:p w:rsidR="003A3946" w:rsidRPr="005F52C4" w:rsidRDefault="003A3946" w:rsidP="003A3946">
      <w:pPr>
        <w:pStyle w:val="Paragraphedeliste"/>
        <w:numPr>
          <w:ilvl w:val="0"/>
          <w:numId w:val="5"/>
        </w:num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>réintroduire l’éleva</w:t>
      </w:r>
      <w:r w:rsid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>ge</w:t>
      </w:r>
      <w:r w:rsidRP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>, en particulier l’aviculture, avec des investissements</w:t>
      </w:r>
      <w:r w:rsid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vite rentabilisés</w:t>
      </w:r>
      <w:r w:rsidRP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 et une consommation française de volailles qui progresse… Con</w:t>
      </w:r>
      <w:r w:rsid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>trairement à l’élevage bovin, trop fragilisé</w:t>
      </w:r>
      <w:r w:rsidRP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>.</w:t>
      </w:r>
    </w:p>
    <w:p w:rsidR="003A3946" w:rsidRDefault="003A3946" w:rsidP="005F52C4">
      <w:pPr>
        <w:pStyle w:val="Paragraphedeliste"/>
        <w:shd w:val="clear" w:color="auto" w:fill="FFFFFF"/>
        <w:spacing w:before="39" w:after="156" w:line="360" w:lineRule="atLeast"/>
        <w:ind w:left="480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</w:p>
    <w:p w:rsidR="00766400" w:rsidRPr="003A3946" w:rsidRDefault="00766400" w:rsidP="003A3946">
      <w:pPr>
        <w:shd w:val="clear" w:color="auto" w:fill="FFFFFF"/>
        <w:spacing w:before="39" w:after="156" w:line="360" w:lineRule="atLeast"/>
        <w:ind w:left="120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3A3946">
        <w:rPr>
          <w:rFonts w:eastAsia="Times New Roman" w:cstheme="minorHAnsi"/>
          <w:b/>
          <w:color w:val="312327"/>
          <w:sz w:val="28"/>
          <w:szCs w:val="14"/>
          <w:lang w:eastAsia="fr-FR"/>
        </w:rPr>
        <w:t>Toutes ces actions visent à limiter la dépendance des exploitations à des marchés globalisés instables, et à améliorer leur résilience.</w:t>
      </w:r>
    </w:p>
    <w:p w:rsidR="00766400" w:rsidRPr="00766400" w:rsidRDefault="00766400" w:rsidP="001C122F">
      <w:pPr>
        <w:shd w:val="clear" w:color="auto" w:fill="FFFFFF"/>
        <w:spacing w:before="39" w:after="156" w:line="360" w:lineRule="atLeast"/>
        <w:jc w:val="both"/>
        <w:rPr>
          <w:rFonts w:eastAsia="Times New Roman" w:cstheme="minorHAnsi"/>
          <w:b/>
          <w:color w:val="312327"/>
          <w:sz w:val="28"/>
          <w:szCs w:val="14"/>
          <w:lang w:eastAsia="fr-FR"/>
        </w:rPr>
      </w:pP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Une dernière piste : encourager des activités complémentaires (énergie, tourisme, vente…) même si cette diversification po</w:t>
      </w:r>
      <w:r w:rsidR="005F52C4">
        <w:rPr>
          <w:rFonts w:eastAsia="Times New Roman" w:cstheme="minorHAnsi"/>
          <w:b/>
          <w:color w:val="312327"/>
          <w:sz w:val="28"/>
          <w:szCs w:val="14"/>
          <w:lang w:eastAsia="fr-FR"/>
        </w:rPr>
        <w:t xml:space="preserve">se la question de </w:t>
      </w:r>
      <w:r w:rsidRPr="00766400">
        <w:rPr>
          <w:rFonts w:eastAsia="Times New Roman" w:cstheme="minorHAnsi"/>
          <w:b/>
          <w:color w:val="312327"/>
          <w:sz w:val="28"/>
          <w:szCs w:val="14"/>
          <w:lang w:eastAsia="fr-FR"/>
        </w:rPr>
        <w:t>la capacité de la seule activité agricole à assurer un revenu suffisant </w:t>
      </w:r>
    </w:p>
    <w:p w:rsidR="00766400" w:rsidRPr="001C122F" w:rsidRDefault="00EA1506" w:rsidP="001C122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C31718"/>
          <w:sz w:val="13"/>
          <w:szCs w:val="13"/>
          <w:u w:val="single"/>
          <w:lang w:eastAsia="fr-FR"/>
        </w:rPr>
      </w:pPr>
      <w:r w:rsidRPr="00766400">
        <w:rPr>
          <w:rFonts w:eastAsia="Times New Roman" w:cstheme="minorHAnsi"/>
          <w:color w:val="312327"/>
          <w:sz w:val="13"/>
          <w:szCs w:val="13"/>
          <w:lang w:eastAsia="fr-FR"/>
        </w:rPr>
        <w:fldChar w:fldCharType="begin"/>
      </w:r>
      <w:r w:rsidR="00766400" w:rsidRPr="00766400">
        <w:rPr>
          <w:rFonts w:eastAsia="Times New Roman" w:cstheme="minorHAnsi"/>
          <w:color w:val="312327"/>
          <w:sz w:val="13"/>
          <w:szCs w:val="13"/>
          <w:lang w:eastAsia="fr-FR"/>
        </w:rPr>
        <w:instrText xml:space="preserve"> HYPERLINK "https://www.lafranceagricole.fr/auteurs/johanne-malin/329" \t "_blank" </w:instrText>
      </w:r>
      <w:r w:rsidRPr="00766400">
        <w:rPr>
          <w:rFonts w:eastAsia="Times New Roman" w:cstheme="minorHAnsi"/>
          <w:color w:val="312327"/>
          <w:sz w:val="13"/>
          <w:szCs w:val="13"/>
          <w:lang w:eastAsia="fr-FR"/>
        </w:rPr>
        <w:fldChar w:fldCharType="separate"/>
      </w:r>
    </w:p>
    <w:p w:rsidR="00766400" w:rsidRPr="00766400" w:rsidRDefault="00766400" w:rsidP="001C122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766400" w:rsidRPr="00766400" w:rsidRDefault="00EA1506" w:rsidP="001C122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12327"/>
          <w:sz w:val="13"/>
          <w:szCs w:val="13"/>
          <w:lang w:eastAsia="fr-FR"/>
        </w:rPr>
      </w:pPr>
      <w:r w:rsidRPr="00766400">
        <w:rPr>
          <w:rFonts w:eastAsia="Times New Roman" w:cstheme="minorHAnsi"/>
          <w:color w:val="312327"/>
          <w:sz w:val="13"/>
          <w:szCs w:val="13"/>
          <w:lang w:eastAsia="fr-FR"/>
        </w:rPr>
        <w:fldChar w:fldCharType="end"/>
      </w:r>
    </w:p>
    <w:p w:rsidR="00766400" w:rsidRPr="001C122F" w:rsidRDefault="00766400" w:rsidP="001C122F">
      <w:pPr>
        <w:jc w:val="both"/>
        <w:rPr>
          <w:rFonts w:cstheme="minorHAnsi"/>
        </w:rPr>
      </w:pPr>
    </w:p>
    <w:p w:rsidR="001C122F" w:rsidRPr="001C122F" w:rsidRDefault="001C122F">
      <w:pPr>
        <w:jc w:val="both"/>
        <w:rPr>
          <w:rFonts w:cstheme="minorHAnsi"/>
        </w:rPr>
      </w:pPr>
    </w:p>
    <w:sectPr w:rsidR="001C122F" w:rsidRPr="001C122F" w:rsidSect="0041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787" w:rsidRDefault="00174787" w:rsidP="005F52C4">
      <w:pPr>
        <w:spacing w:after="0" w:line="240" w:lineRule="auto"/>
      </w:pPr>
      <w:r>
        <w:separator/>
      </w:r>
    </w:p>
  </w:endnote>
  <w:endnote w:type="continuationSeparator" w:id="1">
    <w:p w:rsidR="00174787" w:rsidRDefault="00174787" w:rsidP="005F5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C4" w:rsidRDefault="005F52C4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C4" w:rsidRDefault="005F52C4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C4" w:rsidRDefault="005F52C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787" w:rsidRDefault="00174787" w:rsidP="005F52C4">
      <w:pPr>
        <w:spacing w:after="0" w:line="240" w:lineRule="auto"/>
      </w:pPr>
      <w:r>
        <w:separator/>
      </w:r>
    </w:p>
  </w:footnote>
  <w:footnote w:type="continuationSeparator" w:id="1">
    <w:p w:rsidR="00174787" w:rsidRDefault="00174787" w:rsidP="005F5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C4" w:rsidRDefault="005F52C4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969672"/>
      <w:docPartObj>
        <w:docPartGallery w:val="Page Numbers (Top of Page)"/>
        <w:docPartUnique/>
      </w:docPartObj>
    </w:sdtPr>
    <w:sdtContent>
      <w:p w:rsidR="005F52C4" w:rsidRDefault="005F52C4">
        <w:pPr>
          <w:pStyle w:val="En-tte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5F52C4" w:rsidRDefault="005F52C4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C4" w:rsidRDefault="005F52C4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29BD"/>
    <w:multiLevelType w:val="multilevel"/>
    <w:tmpl w:val="019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A515E3"/>
    <w:multiLevelType w:val="hybridMultilevel"/>
    <w:tmpl w:val="A296CE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BC5911"/>
    <w:multiLevelType w:val="multilevel"/>
    <w:tmpl w:val="3938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5743C2"/>
    <w:multiLevelType w:val="hybridMultilevel"/>
    <w:tmpl w:val="3602591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6B649E"/>
    <w:multiLevelType w:val="hybridMultilevel"/>
    <w:tmpl w:val="F892B55E"/>
    <w:lvl w:ilvl="0" w:tplc="D2D251F8">
      <w:start w:val="5"/>
      <w:numFmt w:val="bullet"/>
      <w:lvlText w:val="-"/>
      <w:lvlJc w:val="left"/>
      <w:pPr>
        <w:ind w:left="4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6400"/>
    <w:rsid w:val="00174787"/>
    <w:rsid w:val="001C122F"/>
    <w:rsid w:val="003A3946"/>
    <w:rsid w:val="00416DFA"/>
    <w:rsid w:val="005B3794"/>
    <w:rsid w:val="005F52C4"/>
    <w:rsid w:val="005F668E"/>
    <w:rsid w:val="00766400"/>
    <w:rsid w:val="00E511A5"/>
    <w:rsid w:val="00EA1506"/>
    <w:rsid w:val="00EC7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1A5"/>
  </w:style>
  <w:style w:type="paragraph" w:styleId="Titre1">
    <w:name w:val="heading 1"/>
    <w:basedOn w:val="Normal"/>
    <w:link w:val="Titre1Car"/>
    <w:uiPriority w:val="9"/>
    <w:qFormat/>
    <w:rsid w:val="007664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7664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4">
    <w:name w:val="heading 4"/>
    <w:basedOn w:val="Normal"/>
    <w:link w:val="Titre4Car"/>
    <w:uiPriority w:val="9"/>
    <w:qFormat/>
    <w:rsid w:val="007664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6400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66400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766400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d-block">
    <w:name w:val="d-block"/>
    <w:basedOn w:val="Normal"/>
    <w:rsid w:val="00766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lor-abo">
    <w:name w:val="color-abo"/>
    <w:basedOn w:val="Policepardfaut"/>
    <w:rsid w:val="00766400"/>
  </w:style>
  <w:style w:type="character" w:customStyle="1" w:styleId="copyright">
    <w:name w:val="copyright"/>
    <w:basedOn w:val="Policepardfaut"/>
    <w:rsid w:val="00766400"/>
  </w:style>
  <w:style w:type="paragraph" w:styleId="NormalWeb">
    <w:name w:val="Normal (Web)"/>
    <w:basedOn w:val="Normal"/>
    <w:uiPriority w:val="99"/>
    <w:semiHidden/>
    <w:unhideWhenUsed/>
    <w:rsid w:val="00766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766400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766400"/>
    <w:rPr>
      <w:i/>
      <w:iCs/>
    </w:rPr>
  </w:style>
  <w:style w:type="character" w:customStyle="1" w:styleId="author-by">
    <w:name w:val="author-by"/>
    <w:basedOn w:val="Policepardfaut"/>
    <w:rsid w:val="00766400"/>
  </w:style>
  <w:style w:type="paragraph" w:styleId="Textedebulles">
    <w:name w:val="Balloon Text"/>
    <w:basedOn w:val="Normal"/>
    <w:link w:val="TextedebullesCar"/>
    <w:uiPriority w:val="99"/>
    <w:semiHidden/>
    <w:unhideWhenUsed/>
    <w:rsid w:val="00766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640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16DF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F52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52C4"/>
  </w:style>
  <w:style w:type="paragraph" w:styleId="Pieddepage">
    <w:name w:val="footer"/>
    <w:basedOn w:val="Normal"/>
    <w:link w:val="PieddepageCar"/>
    <w:uiPriority w:val="99"/>
    <w:semiHidden/>
    <w:unhideWhenUsed/>
    <w:rsid w:val="005F52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F5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106">
              <w:marLeft w:val="0"/>
              <w:marRight w:val="2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46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57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39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1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99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3575">
                      <w:marLeft w:val="0"/>
                      <w:marRight w:val="0"/>
                      <w:marTop w:val="100"/>
                      <w:marBottom w:val="100"/>
                      <w:divBdr>
                        <w:top w:val="single" w:sz="2" w:space="4" w:color="DEE2E6"/>
                        <w:left w:val="single" w:sz="2" w:space="4" w:color="DEE2E6"/>
                        <w:bottom w:val="single" w:sz="2" w:space="4" w:color="DEE2E6"/>
                        <w:right w:val="single" w:sz="2" w:space="4" w:color="DEE2E6"/>
                      </w:divBdr>
                    </w:div>
                    <w:div w:id="1141581466">
                      <w:marLeft w:val="0"/>
                      <w:marRight w:val="0"/>
                      <w:marTop w:val="100"/>
                      <w:marBottom w:val="100"/>
                      <w:divBdr>
                        <w:top w:val="single" w:sz="2" w:space="4" w:color="DEE2E6"/>
                        <w:left w:val="single" w:sz="2" w:space="4" w:color="DEE2E6"/>
                        <w:bottom w:val="single" w:sz="2" w:space="4" w:color="DEE2E6"/>
                        <w:right w:val="single" w:sz="2" w:space="4" w:color="DEE2E6"/>
                      </w:divBdr>
                    </w:div>
                    <w:div w:id="1954901088">
                      <w:marLeft w:val="0"/>
                      <w:marRight w:val="0"/>
                      <w:marTop w:val="100"/>
                      <w:marBottom w:val="100"/>
                      <w:divBdr>
                        <w:top w:val="single" w:sz="2" w:space="4" w:color="DEE2E6"/>
                        <w:left w:val="single" w:sz="2" w:space="4" w:color="DEE2E6"/>
                        <w:bottom w:val="single" w:sz="2" w:space="4" w:color="DEE2E6"/>
                        <w:right w:val="single" w:sz="2" w:space="4" w:color="DEE2E6"/>
                      </w:divBdr>
                    </w:div>
                    <w:div w:id="471557982">
                      <w:marLeft w:val="0"/>
                      <w:marRight w:val="0"/>
                      <w:marTop w:val="78"/>
                      <w:marBottom w:val="78"/>
                      <w:divBdr>
                        <w:top w:val="none" w:sz="0" w:space="0" w:color="auto"/>
                        <w:left w:val="none" w:sz="0" w:space="0" w:color="auto"/>
                        <w:bottom w:val="single" w:sz="2" w:space="2" w:color="DEE2E6"/>
                        <w:right w:val="none" w:sz="0" w:space="0" w:color="auto"/>
                      </w:divBdr>
                      <w:divsChild>
                        <w:div w:id="28766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85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16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977951">
                      <w:marLeft w:val="0"/>
                      <w:marRight w:val="0"/>
                      <w:marTop w:val="0"/>
                      <w:marBottom w:val="117"/>
                      <w:divBdr>
                        <w:top w:val="single" w:sz="2" w:space="6" w:color="DEE2E6"/>
                        <w:left w:val="none" w:sz="0" w:space="0" w:color="auto"/>
                        <w:bottom w:val="single" w:sz="2" w:space="0" w:color="DEE2E6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0788265">
              <w:marLeft w:val="0"/>
              <w:marRight w:val="2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lafranceagricole.fr/aides-pac/article/898402/reliquat-d-aides-bio-40-millions-d-euros-affectes-aux-maec-des-zones-intermediai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afranceagricole.fr/pac/t20817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800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de Bony</dc:creator>
  <cp:lastModifiedBy>Olivier de Bony</cp:lastModifiedBy>
  <cp:revision>5</cp:revision>
  <dcterms:created xsi:type="dcterms:W3CDTF">2026-10-09T08:15:00Z</dcterms:created>
  <dcterms:modified xsi:type="dcterms:W3CDTF">2026-10-09T09:24:00Z</dcterms:modified>
</cp:coreProperties>
</file>